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3C7025" w:rsidRDefault="000C12DA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Framework Schedule 3 (Framework Prices)</w:t>
      </w:r>
    </w:p>
    <w:p w14:paraId="00000002" w14:textId="77777777" w:rsidR="003C7025" w:rsidRDefault="000C12D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  <w:sz w:val="24"/>
          <w:szCs w:val="24"/>
        </w:rPr>
        <w:t>How Framework Prices are used to calculate Call-Off Charges</w:t>
      </w:r>
    </w:p>
    <w:p w14:paraId="00000003" w14:textId="77777777" w:rsidR="003C7025" w:rsidRDefault="000C12D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Framework Prices: </w:t>
      </w:r>
    </w:p>
    <w:p w14:paraId="00000004" w14:textId="77777777" w:rsidR="003C7025" w:rsidRDefault="000C12D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440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will be used as the basis for the charges (and are maximums that the Supplier may charge) under each Call Off Contract; and</w:t>
      </w:r>
    </w:p>
    <w:p w14:paraId="00000005" w14:textId="77777777" w:rsidR="003C7025" w:rsidRDefault="000C12D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cannot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be increased except as in accordance with this Schedule.</w:t>
      </w:r>
    </w:p>
    <w:p w14:paraId="00000006" w14:textId="77777777" w:rsidR="003C7025" w:rsidRDefault="000C12D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Charges:</w:t>
      </w:r>
    </w:p>
    <w:p w14:paraId="00000007" w14:textId="77777777" w:rsidR="003C7025" w:rsidRDefault="000C12D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shall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be calculated in accordance with the terms of the Call Off Contract and in particular in accordance with the terms of the Order Form. </w:t>
      </w:r>
    </w:p>
    <w:p w14:paraId="00000008" w14:textId="77777777" w:rsidR="003C7025" w:rsidRDefault="000C12D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 xml:space="preserve"> Any variation to the Charges payable under a Call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Off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Contract must be agreed between the Supplier and the Buyer and implemented using the same procedure for altering Framework Prices in accordance with the provisions of this Framework Schedule 3.</w:t>
      </w:r>
    </w:p>
    <w:p w14:paraId="00000009" w14:textId="77777777" w:rsidR="003C7025" w:rsidRDefault="000C12D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r>
        <w:rPr>
          <w:rFonts w:ascii="Arial" w:eastAsia="Arial" w:hAnsi="Arial" w:cs="Arial"/>
          <w:b/>
          <w:color w:val="000000"/>
          <w:sz w:val="24"/>
          <w:szCs w:val="24"/>
        </w:rPr>
        <w:t>How Framework Prices are calculated</w:t>
      </w:r>
    </w:p>
    <w:p w14:paraId="0000000A" w14:textId="77777777" w:rsidR="003C7025" w:rsidRDefault="000C12D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pricing mechanisms and prices set out in Annex 1 shall be available for use in calculation of Framework Prices in Call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Off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Contracts.</w:t>
      </w:r>
    </w:p>
    <w:p w14:paraId="0000000B" w14:textId="77777777" w:rsidR="003C7025" w:rsidRDefault="000C12D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bookmarkStart w:id="2" w:name="bookmark=id.3znysh7" w:colFirst="0" w:colLast="0"/>
      <w:bookmarkStart w:id="3" w:name="_heading=h.1fob9te" w:colFirst="0" w:colLast="0"/>
      <w:bookmarkEnd w:id="2"/>
      <w:bookmarkEnd w:id="3"/>
      <w:r>
        <w:rPr>
          <w:rFonts w:ascii="Arial" w:eastAsia="Arial" w:hAnsi="Arial" w:cs="Arial"/>
          <w:b/>
          <w:color w:val="000000"/>
          <w:sz w:val="24"/>
          <w:szCs w:val="24"/>
        </w:rPr>
        <w:t>Are costs and expenses included in the Framework Prices</w:t>
      </w:r>
    </w:p>
    <w:p w14:paraId="0000000C" w14:textId="77777777" w:rsidR="003C7025" w:rsidRDefault="000C12D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he Framework Prices shall include all costs and expenses relating to the provision of Deliverables. No further amounts shall be payable in respect of matters such as:</w:t>
      </w:r>
    </w:p>
    <w:p w14:paraId="0000000D" w14:textId="77777777" w:rsidR="003C7025" w:rsidRDefault="000C12D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980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incidental expenses such as travel, subsistence and lodging, document or report reproduction, shipping, desktop or office equipment costs, network or data interchange costs or other telecommunications charges; or</w:t>
      </w:r>
    </w:p>
    <w:p w14:paraId="0000000E" w14:textId="77777777" w:rsidR="003C7025" w:rsidRDefault="000C12D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980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costs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incurred prior to the commencement of any Call Off Contract.</w:t>
      </w:r>
    </w:p>
    <w:p w14:paraId="0000000F" w14:textId="77777777" w:rsidR="003C7025" w:rsidRDefault="003C702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 w:after="240" w:line="240" w:lineRule="auto"/>
        <w:ind w:left="644" w:hanging="360"/>
        <w:jc w:val="both"/>
        <w:rPr>
          <w:rFonts w:ascii="Arial Bold" w:eastAsia="Arial Bold" w:hAnsi="Arial Bold" w:cs="Arial Bold"/>
          <w:b/>
          <w:smallCaps/>
          <w:color w:val="000000"/>
          <w:highlight w:val="yellow"/>
        </w:rPr>
      </w:pPr>
    </w:p>
    <w:p w14:paraId="00000010" w14:textId="77777777" w:rsidR="003C7025" w:rsidRDefault="003C7025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656" w:hanging="1372"/>
        <w:rPr>
          <w:rFonts w:ascii="Arial" w:eastAsia="Arial" w:hAnsi="Arial" w:cs="Arial"/>
          <w:color w:val="000000"/>
          <w:sz w:val="24"/>
          <w:szCs w:val="24"/>
        </w:rPr>
      </w:pPr>
    </w:p>
    <w:p w14:paraId="00000011" w14:textId="77777777" w:rsidR="003C7025" w:rsidRDefault="000C12DA">
      <w:pPr>
        <w:rPr>
          <w:rFonts w:ascii="Arial" w:eastAsia="Arial" w:hAnsi="Arial" w:cs="Arial"/>
          <w:b/>
          <w:sz w:val="36"/>
          <w:szCs w:val="36"/>
        </w:rPr>
      </w:pPr>
      <w:bookmarkStart w:id="4" w:name="_heading=h.1t3h5sf" w:colFirst="0" w:colLast="0"/>
      <w:bookmarkEnd w:id="4"/>
      <w:r>
        <w:br w:type="page"/>
      </w:r>
      <w:r>
        <w:rPr>
          <w:rFonts w:ascii="Arial" w:eastAsia="Arial" w:hAnsi="Arial" w:cs="Arial"/>
          <w:b/>
          <w:sz w:val="36"/>
          <w:szCs w:val="36"/>
        </w:rPr>
        <w:lastRenderedPageBreak/>
        <w:t>Annex 1: Rates and Prices</w:t>
      </w:r>
    </w:p>
    <w:p w14:paraId="00000012" w14:textId="5380B3D0" w:rsidR="003C7025" w:rsidRDefault="000C12D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 w:rsidRPr="004946E1">
        <w:rPr>
          <w:rFonts w:ascii="Arial" w:eastAsia="Arial" w:hAnsi="Arial" w:cs="Arial"/>
          <w:b/>
          <w:sz w:val="24"/>
          <w:szCs w:val="24"/>
        </w:rPr>
        <w:t xml:space="preserve"> </w:t>
      </w:r>
      <w:r w:rsidRPr="004946E1">
        <w:rPr>
          <w:rFonts w:ascii="Arial" w:eastAsia="Arial" w:hAnsi="Arial" w:cs="Arial"/>
          <w:sz w:val="24"/>
          <w:szCs w:val="24"/>
        </w:rPr>
        <w:t>Suppli</w:t>
      </w:r>
      <w:bookmarkStart w:id="5" w:name="_GoBack"/>
      <w:bookmarkEnd w:id="5"/>
      <w:r w:rsidRPr="004946E1">
        <w:rPr>
          <w:rFonts w:ascii="Arial" w:eastAsia="Arial" w:hAnsi="Arial" w:cs="Arial"/>
          <w:sz w:val="24"/>
          <w:szCs w:val="24"/>
        </w:rPr>
        <w:t>er’s Framework Tender Prices]</w:t>
      </w:r>
    </w:p>
    <w:sectPr w:rsidR="003C702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88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D10D2" w14:textId="77777777" w:rsidR="00CF7759" w:rsidRDefault="00CF7759">
      <w:pPr>
        <w:spacing w:after="0" w:line="240" w:lineRule="auto"/>
      </w:pPr>
      <w:r>
        <w:separator/>
      </w:r>
    </w:p>
  </w:endnote>
  <w:endnote w:type="continuationSeparator" w:id="0">
    <w:p w14:paraId="03ACAB93" w14:textId="77777777" w:rsidR="00CF7759" w:rsidRDefault="00CF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0DA503F0" w:rsidR="003C7025" w:rsidRDefault="000C12D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RM6315 Vehicle Telematics Solutions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D" w14:textId="78EBB002" w:rsidR="003C7025" w:rsidRDefault="000C12D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946E1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E" w14:textId="77777777" w:rsidR="003C7025" w:rsidRDefault="000C12D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color w:val="BFBFBF"/>
      </w:rPr>
      <w:tab/>
    </w:r>
    <w:r>
      <w:rPr>
        <w:color w:val="BFBFBF"/>
      </w:rPr>
      <w:tab/>
    </w:r>
    <w:r>
      <w:rPr>
        <w:color w:val="BFBFBF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9" w14:textId="77777777" w:rsidR="003C7025" w:rsidRDefault="000C12DA">
    <w:pPr>
      <w:tabs>
        <w:tab w:val="center" w:pos="4513"/>
        <w:tab w:val="right" w:pos="9026"/>
      </w:tabs>
      <w:spacing w:after="0"/>
    </w:pPr>
    <w:r>
      <w:t>Framework Ref: RM</w:t>
    </w:r>
    <w:r>
      <w:tab/>
      <w:t xml:space="preserve">                                           </w:t>
    </w:r>
  </w:p>
  <w:p w14:paraId="0000001A" w14:textId="77777777" w:rsidR="003C7025" w:rsidRDefault="000C12D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B" w14:textId="77777777" w:rsidR="003C7025" w:rsidRDefault="000C12D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5EC0A" w14:textId="77777777" w:rsidR="00CF7759" w:rsidRDefault="00CF7759">
      <w:pPr>
        <w:spacing w:after="0" w:line="240" w:lineRule="auto"/>
      </w:pPr>
      <w:r>
        <w:separator/>
      </w:r>
    </w:p>
  </w:footnote>
  <w:footnote w:type="continuationSeparator" w:id="0">
    <w:p w14:paraId="0B66F103" w14:textId="77777777" w:rsidR="00CF7759" w:rsidRDefault="00CF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7" w14:textId="77777777" w:rsidR="003C7025" w:rsidRDefault="000C12D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3 (Framework Prices)</w:t>
    </w:r>
  </w:p>
  <w:p w14:paraId="00000018" w14:textId="77777777" w:rsidR="003C7025" w:rsidRDefault="000C12D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5" w14:textId="77777777" w:rsidR="003C7025" w:rsidRDefault="000C12D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3 (Framework Prices)</w:t>
    </w:r>
  </w:p>
  <w:p w14:paraId="00000016" w14:textId="77777777" w:rsidR="003C7025" w:rsidRDefault="000C12D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5A286A"/>
    <w:multiLevelType w:val="multilevel"/>
    <w:tmpl w:val="C1E4C2FA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990" w:hanging="720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6A645B48"/>
    <w:multiLevelType w:val="multilevel"/>
    <w:tmpl w:val="56AEA356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025"/>
    <w:rsid w:val="000C12DA"/>
    <w:rsid w:val="003C7025"/>
    <w:rsid w:val="004946E1"/>
    <w:rsid w:val="008A0CF6"/>
    <w:rsid w:val="00C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3F0DE"/>
  <w15:docId w15:val="{D4F887EA-F3A5-40B5-87D9-AD4EAB55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ind w:left="644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customStyle="1" w:styleId="GPSDefinitionL2Char">
    <w:name w:val="GPS Definition L2 Char"/>
    <w:link w:val="GPSDefinitionL2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360"/>
      </w:tabs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  <w:tab w:val="num" w:pos="2160"/>
      </w:tabs>
    </w:pPr>
  </w:style>
  <w:style w:type="paragraph" w:customStyle="1" w:styleId="GPSL2Guidance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autoRedefine/>
    <w:rsid w:val="003C776E"/>
    <w:pPr>
      <w:tabs>
        <w:tab w:val="clear" w:pos="0"/>
        <w:tab w:val="left" w:pos="142"/>
      </w:tabs>
      <w:spacing w:before="120"/>
      <w:ind w:left="360"/>
      <w:outlineLvl w:val="9"/>
    </w:pPr>
    <w:rPr>
      <w:rFonts w:ascii="Arial" w:hAnsi="Arial"/>
      <w:caps w:val="0"/>
      <w:sz w:val="24"/>
    </w:rPr>
  </w:style>
  <w:style w:type="character" w:customStyle="1" w:styleId="GPSL1SCHEDULEHeadingChar">
    <w:name w:val="GPS L1 SCHEDULE Heading Char"/>
    <w:link w:val="GPSL1SCHEDULEHeading"/>
    <w:rsid w:val="003C776E"/>
    <w:rPr>
      <w:rFonts w:ascii="Arial" w:eastAsia="STZhongsong" w:hAnsi="Arial" w:cs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SchAnnexname">
    <w:name w:val="GPS Sch Annex name"/>
    <w:basedOn w:val="Normal"/>
    <w:link w:val="GPSSchAnnexnameChar"/>
    <w:qFormat/>
    <w:pPr>
      <w:keepNext/>
      <w:adjustRightInd w:val="0"/>
      <w:spacing w:after="240" w:line="240" w:lineRule="auto"/>
      <w:jc w:val="center"/>
      <w:outlineLvl w:val="1"/>
    </w:pPr>
    <w:rPr>
      <w:rFonts w:eastAsia="STZhongsong" w:cs="Times New Roman"/>
      <w:b/>
      <w:caps/>
      <w:sz w:val="20"/>
      <w:lang w:eastAsia="zh-CN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Heading6Char5">
    <w:name w:val="Heading 6 Char5"/>
    <w:aliases w:val="Heading 6 (Do Not Use) Char5,Heading 6(unused) Char5,Legal Level 1. Char5,L1 PIP Char5,Heading 6  Appendix Y &amp; Z Char5,Lev 6 Char5,H6 DO NOT USE Char5,Bullet list Char5,PA Appendix Char5,H6 Char5,H61 Char5,PR14 Char5,bullet2 Char5,h6 Ch4"/>
    <w:uiPriority w:val="99"/>
    <w:semiHidden/>
    <w:locked/>
    <w:rPr>
      <w:rFonts w:ascii="Calibri" w:hAnsi="Calibri"/>
      <w:b/>
      <w:lang w:val="x-none" w:eastAsia="en-GB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2GuidanceNumbered">
    <w:name w:val="GPS L2 Guidance Numbered"/>
    <w:basedOn w:val="Normal"/>
    <w:link w:val="GPSL2GuidanceNumberedChar"/>
    <w:qFormat/>
    <w:pPr>
      <w:tabs>
        <w:tab w:val="num" w:pos="720"/>
        <w:tab w:val="left" w:pos="1418"/>
      </w:tabs>
      <w:adjustRightInd w:val="0"/>
      <w:spacing w:before="120" w:after="120" w:line="240" w:lineRule="auto"/>
      <w:ind w:left="720" w:hanging="720"/>
      <w:jc w:val="both"/>
    </w:pPr>
    <w:rPr>
      <w:rFonts w:eastAsia="Times New Roman" w:cs="Arial"/>
      <w:b/>
      <w:i/>
      <w:lang w:eastAsia="zh-CN"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 w:cs="Arial"/>
      <w:color w:val="FFFFFF"/>
      <w:sz w:val="16"/>
      <w:szCs w:val="16"/>
    </w:rPr>
  </w:style>
  <w:style w:type="paragraph" w:customStyle="1" w:styleId="GPSSchPart">
    <w:name w:val="GPS Sch Part"/>
    <w:basedOn w:val="GPSSchAnnexname"/>
    <w:link w:val="GPSSchPartChar"/>
    <w:qFormat/>
    <w:pPr>
      <w:spacing w:before="240"/>
      <w:ind w:firstLine="426"/>
      <w:outlineLvl w:val="9"/>
    </w:pPr>
    <w:rPr>
      <w:rFonts w:ascii="Arial Bold" w:hAnsi="Arial Bold"/>
      <w:sz w:val="22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left="936" w:hanging="576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GuidanceNumberedChar">
    <w:name w:val="GPS L2 Guidance Numbered Char"/>
    <w:link w:val="GPSL2GuidanceNumbered"/>
    <w:rPr>
      <w:rFonts w:eastAsia="Times New Roman" w:cs="Arial"/>
      <w:b/>
      <w:i/>
      <w:lang w:eastAsia="zh-CN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character" w:customStyle="1" w:styleId="GPSL2NumberedBoldHeadingChar">
    <w:name w:val="GPS L2 Numbered Bold Heading Char"/>
    <w:link w:val="GPSL2NumberedBoldHeading"/>
    <w:locked/>
    <w:rsid w:val="0057789E"/>
    <w:rPr>
      <w:rFonts w:ascii="Calibri" w:eastAsia="Times New Roman" w:hAnsi="Calibri" w:cs="Arial"/>
      <w:b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S7Aj79v/nPifXmYGvEZslpUmSA==">CgMxLjAyCGguZ2pkZ3hzMgloLjMwajB6bGwyCmlkLjN6bnlzaDcyCWguMWZvYjl0ZTIJaC4xdDNoNXNmOABqJAoUc3VnZ2VzdC51M2xyMW1oOXV3ZGISDFNhcmFoIE1vcnJpc2okChRzdWdnZXN0LmZsNzk3cGFxbGU0YRIMU2FyYWggTW9ycmlzaiQKFHN1Z2dlc3Qud2UybzJndDd4dHJ0EgxTYXJhaCBNb3JyaXNqJAoUc3VnZ2VzdC5zMjk1YTRyYmVtNWwSDFNhcmFoIE1vcnJpc2okChRzdWdnZXN0LnBzb29pYmdzcTR1YxIMU2FyYWggTW9ycmlzciExeTV3cmw2UmJmOGE5cGpYLW05djN1QzFuMHlfWENvY3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1247</Characters>
  <Application>Microsoft Office Word</Application>
  <DocSecurity>0</DocSecurity>
  <Lines>10</Lines>
  <Paragraphs>2</Paragraphs>
  <ScaleCrop>false</ScaleCrop>
  <Company>Cabinet Office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Janine Cato</cp:lastModifiedBy>
  <cp:revision>3</cp:revision>
  <dcterms:created xsi:type="dcterms:W3CDTF">2018-06-14T15:09:00Z</dcterms:created>
  <dcterms:modified xsi:type="dcterms:W3CDTF">2023-10-26T13:33:00Z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